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72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sz w:val="24"/>
                <w:szCs w:val="24"/>
                <w:rtl w:val="0"/>
                <w:lang w:val="fr-FR"/>
              </w:rPr>
              <w:t>û</w:t>
            </w:r>
            <w:r>
              <w:rPr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  <w:lang w:val="nl-NL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80"/>
            </w:pPr>
            <w:r>
              <w:rPr>
                <w:sz w:val="24"/>
                <w:szCs w:val="24"/>
                <w:rtl w:val="0"/>
              </w:rPr>
              <w:t>C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libataire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0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80"/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sz w:val="20"/>
          <w:szCs w:val="20"/>
          <w:rtl w:val="0"/>
          <w:lang w:val="pt-PT"/>
        </w:rPr>
        <w:t>(FreeBSD, OpenBSD, NetBSD, DragonFlyBSD)</w:t>
        <w:tab/>
      </w:r>
      <w:r>
        <w:rPr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bidi w:val="0"/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8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>la MAAF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</w:t>
      </w:r>
      <w:r>
        <w:rPr>
          <w:rtl w:val="0"/>
        </w:rPr>
        <w:t>.</w:t>
      </w:r>
      <w:r>
        <w:rPr>
          <w:rtl w:val="0"/>
        </w:rPr>
        <w:tab/>
        <w:tab/>
        <w:t xml:space="preserve">Linux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  <w:lang w:val="en-US"/>
        </w:rPr>
        <w:tab/>
        <w:tab/>
        <w:t>Administration</w:t>
      </w:r>
      <w:r>
        <w:rPr>
          <w:rtl w:val="0"/>
        </w:rPr>
        <w:t xml:space="preserve"> Red Hat</w:t>
        <w:tab/>
        <w:tab/>
        <w:t xml:space="preserve">         Utilisation/Administration SUSE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>Python (pour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nl-NL"/>
        </w:rPr>
        <w:t>rale de Technologie en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 xml:space="preserve">Ivoire)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Langage Python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</w:rPr>
        <w:t>è</w:t>
      </w:r>
      <w:r>
        <w:rPr>
          <w:rtl w:val="0"/>
        </w:rPr>
        <w:t>le dont entre autres un grand nombre de minist</w:t>
      </w:r>
      <w:r>
        <w:rPr>
          <w:rtl w:val="0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rPr>
          <w:rtl w:val="0"/>
        </w:rPr>
        <w:tab/>
        <w:tab/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0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CopieDeOle_Link6" w:id="4"/>
      <w:bookmarkEnd w:id="4"/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 xml:space="preserve">seau et programmation (pour IB Formation - groupe CEGOS)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sz w:val="22"/>
          <w:szCs w:val="22"/>
          <w:rtl w:val="0"/>
        </w:rPr>
        <w:t xml:space="preserve">– </w:t>
      </w:r>
      <w:r>
        <w:rPr>
          <w:sz w:val="17"/>
          <w:szCs w:val="17"/>
          <w:rtl w:val="0"/>
          <w:lang w:val="fr-FR"/>
        </w:rPr>
        <w:t>valid</w:t>
      </w:r>
      <w:r>
        <w:rPr>
          <w:sz w:val="17"/>
          <w:szCs w:val="17"/>
          <w:rtl w:val="0"/>
          <w:lang w:val="fr-FR"/>
        </w:rPr>
        <w:t xml:space="preserve">é </w:t>
      </w:r>
      <w:r>
        <w:rPr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 ; Programmation Shell</w:t>
        <w:tab/>
        <w:tab/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ab/>
        <w:tab/>
        <w:t>Langage Perl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5"/>
      <w:r>
        <w:rPr>
          <w:rtl w:val="0"/>
        </w:rPr>
        <w:t>Unix, Linux</w:t>
      </w:r>
      <w:bookmarkEnd w:id="5"/>
      <w:r>
        <w:rPr>
          <w:rtl w:val="0"/>
        </w:rPr>
        <w:t xml:space="preserve">, Solaris, AIX (pour Adhara/Kiodan et m2i Formation)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ab/>
        <w:tab/>
        <w:t>Linux Administration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  <w:lang w:val="pt-PT"/>
        </w:rPr>
        <w:tab/>
        <w:tab/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>; Unix et aspects pointus</w:t>
      </w:r>
      <w:r>
        <w:rPr>
          <w:rtl w:val="0"/>
        </w:rPr>
        <w:t> </w:t>
      </w:r>
      <w:r>
        <w:rPr>
          <w:rtl w:val="0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axis&amp;agix)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3" w:id="6"/>
      <w:bookmarkEnd w:id="6"/>
    </w:p>
    <w:p>
      <w:pPr>
        <w:pStyle w:val="Normal.0"/>
        <w:bidi w:val="0"/>
      </w:pPr>
      <w:r>
        <w:rPr>
          <w:rtl w:val="0"/>
        </w:rPr>
        <w:t xml:space="preserve">Unix (pour Azlan) </w:t>
      </w:r>
      <w:r>
        <w:rPr>
          <w:rtl w:val="0"/>
        </w:rPr>
        <w:t xml:space="preserve">– </w:t>
      </w:r>
      <w:r>
        <w:rPr>
          <w:rtl w:val="0"/>
        </w:rPr>
        <w:t>2003.</w:t>
      </w:r>
    </w:p>
    <w:p>
      <w:pPr>
        <w:pStyle w:val="Normal.0"/>
        <w:bidi w:val="0"/>
      </w:pPr>
      <w:r>
        <w:rPr>
          <w:rtl w:val="0"/>
        </w:rPr>
        <w:tab/>
        <w:tab/>
        <w:t>Linux Utilisateur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Normal.0"/>
        <w:bidi w:val="0"/>
      </w:pPr>
      <w:r>
        <w:rPr>
          <w:rtl w:val="0"/>
        </w:rPr>
        <w:tab/>
        <w:tab/>
        <w:t>Gamme des logiciels Harry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4" w:id="7"/>
      <w:bookmarkEnd w:id="7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Normal.0"/>
        <w:bidi w:val="0"/>
      </w:pPr>
      <w:r>
        <w:rPr>
          <w:rtl w:val="0"/>
        </w:rPr>
        <w:tab/>
        <w:tab/>
        <w:t>Utilisateur</w:t>
      </w:r>
    </w:p>
    <w:p>
      <w:pPr>
        <w:pStyle w:val="Titre 1"/>
        <w:bidi w:val="0"/>
      </w:pPr>
      <w:bookmarkStart w:name="CopieDeOle_Link5" w:id="8"/>
      <w:bookmarkEnd w:id="8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</w:rPr>
        <w:t>l'IUT de Laval pour les cours sur les syst</w:t>
      </w:r>
      <w:r>
        <w:rPr>
          <w:rtl w:val="0"/>
        </w:rPr>
        <w:t>è</w:t>
      </w:r>
      <w:r>
        <w:rPr>
          <w:rtl w:val="0"/>
        </w:rPr>
        <w:t>mes d'exploitation, la programmation et les r</w:t>
      </w:r>
      <w:r>
        <w:rPr>
          <w:rtl w:val="0"/>
        </w:rPr>
        <w:t>é</w:t>
      </w:r>
      <w:r>
        <w:rPr>
          <w:rtl w:val="0"/>
        </w:rPr>
        <w:t xml:space="preserve">seaux </w:t>
      </w:r>
      <w:r>
        <w:rPr>
          <w:rtl w:val="0"/>
        </w:rPr>
        <w:t xml:space="preserve">– </w:t>
      </w:r>
      <w:r>
        <w:rPr>
          <w:rtl w:val="0"/>
        </w:rPr>
        <w:t>2009.</w:t>
      </w:r>
    </w:p>
    <w:p>
      <w:pPr>
        <w:pStyle w:val="Titre 1"/>
        <w:bidi w:val="0"/>
      </w:pPr>
      <w:bookmarkStart w:name="OLE_LINK5" w:id="9"/>
      <w:bookmarkEnd w:id="9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nl-NL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0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0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  <w:lang w:val="pt-PT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10"/>
      <w:bookmarkEnd w:id="10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pt-PT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SVM Mac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cembre 2004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</w:rPr>
        <w:t>è</w:t>
      </w:r>
      <w:r>
        <w:rPr>
          <w:rtl w:val="0"/>
        </w:rPr>
        <w:t>rement du syst</w:t>
      </w:r>
      <w:r>
        <w:rPr>
          <w:rtl w:val="0"/>
        </w:rPr>
        <w:t>è</w:t>
      </w:r>
      <w:r>
        <w:rPr>
          <w:rtl w:val="0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  <w:lang w:val="pt-PT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SONO, SCIENCE &amp; VIE HIGH TECH 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de</w:t>
      </w:r>
      <w:r>
        <w:rPr>
          <w:rtl w:val="0"/>
        </w:rPr>
        <w:t xml:space="preserve"> programme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Python qui </w:t>
      </w:r>
      <w:r>
        <w:rPr>
          <w:rtl w:val="0"/>
        </w:rPr>
        <w:t>retransmet</w:t>
      </w:r>
      <w:r>
        <w:rPr>
          <w:rtl w:val="0"/>
        </w:rPr>
        <w:t>tent</w:t>
      </w:r>
      <w:r>
        <w:rPr>
          <w:rtl w:val="0"/>
        </w:rPr>
        <w:t xml:space="preserve"> à </w:t>
      </w:r>
      <w:r>
        <w:rPr>
          <w:rtl w:val="0"/>
        </w:rPr>
        <w:t xml:space="preserve">terre un </w:t>
      </w:r>
      <w:r>
        <w:rPr>
          <w:rtl w:val="0"/>
        </w:rPr>
        <w:t>é</w:t>
      </w:r>
      <w:r>
        <w:rPr>
          <w:rtl w:val="0"/>
        </w:rPr>
        <w:t>chantillon des donn</w:t>
      </w:r>
      <w:r>
        <w:rPr>
          <w:rtl w:val="0"/>
        </w:rPr>
        <w:t>é</w:t>
      </w:r>
      <w:r>
        <w:rPr>
          <w:rtl w:val="0"/>
        </w:rPr>
        <w:t xml:space="preserve">es recueillies en permanence par les multiples capteurs qui </w:t>
      </w:r>
      <w:r>
        <w:rPr>
          <w:rtl w:val="0"/>
        </w:rPr>
        <w:t>é</w:t>
      </w:r>
      <w:r>
        <w:rPr>
          <w:rtl w:val="0"/>
        </w:rPr>
        <w:t xml:space="preserve">quipent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 Ces informations au format NMEA circulent sur des liaisons s</w:t>
      </w:r>
      <w:r>
        <w:rPr>
          <w:rtl w:val="0"/>
        </w:rPr>
        <w:t>é</w:t>
      </w:r>
      <w:r>
        <w:rPr>
          <w:rtl w:val="0"/>
          <w:lang w:val="en-US"/>
        </w:rPr>
        <w:t xml:space="preserve">ries </w:t>
      </w:r>
      <w:r>
        <w:rPr>
          <w:rtl w:val="0"/>
        </w:rPr>
        <w:t>(ou r</w:t>
      </w:r>
      <w:r>
        <w:rPr>
          <w:rtl w:val="0"/>
        </w:rPr>
        <w:t>é</w:t>
      </w:r>
      <w:r>
        <w:rPr>
          <w:rtl w:val="0"/>
        </w:rPr>
        <w:t xml:space="preserve">seau) </w:t>
      </w:r>
      <w:r>
        <w:rPr>
          <w:rtl w:val="0"/>
        </w:rPr>
        <w:t>auxquelles est raccord</w:t>
      </w:r>
      <w:r>
        <w:rPr>
          <w:rtl w:val="0"/>
        </w:rPr>
        <w:t>é</w:t>
      </w:r>
      <w:r>
        <w:rPr>
          <w:rtl w:val="0"/>
        </w:rPr>
        <w:t>, entre autres, le Raspberry.</w:t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2016.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0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  </w:t>
      </w:r>
      <w:r>
        <w:rPr>
          <w:rtl w:val="0"/>
        </w:rPr>
        <w:t xml:space="preserve"> 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  <w:lang w:val="pt-PT"/>
        </w:rPr>
        <w:t>ç</w:t>
      </w:r>
      <w:r>
        <w:rPr>
          <w:rtl w:val="0"/>
        </w:rPr>
        <w:t>ais et japonais) et dynamiques (VID</w:t>
      </w:r>
      <w:r>
        <w:rPr>
          <w:rtl w:val="0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0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0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Programmes de </w:t>
      </w:r>
      <w:r>
        <w:rPr>
          <w:rtl w:val="0"/>
        </w:rPr>
        <w:t>D.A.O. et C.A.O.</w:t>
      </w:r>
      <w:r>
        <w:rPr>
          <w:rtl w:val="0"/>
        </w:rPr>
        <w:t xml:space="preserve">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da-DK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3.X),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 xml:space="preserve">à </w:t>
      </w:r>
      <w:r>
        <w:rPr>
          <w:rtl w:val="0"/>
          <w:lang w:val="it-IT"/>
        </w:rPr>
        <w:t>OS X 10.</w:t>
      </w:r>
      <w:r>
        <w:rPr>
          <w:rtl w:val="0"/>
        </w:rPr>
        <w:t>11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2003, XP</w:t>
      </w:r>
      <w:r>
        <w:rPr>
          <w:rtl w:val="0"/>
        </w:rPr>
        <w:t>,</w:t>
      </w:r>
      <w:r>
        <w:rPr>
          <w:rtl w:val="0"/>
        </w:rPr>
        <w:t xml:space="preserve"> Vista</w:t>
      </w:r>
      <w:r>
        <w:rPr>
          <w:rtl w:val="0"/>
        </w:rPr>
        <w:t xml:space="preserve"> et Seven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0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Fractales,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  <w:lang w:val="pt-PT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  <w:lang w:val="nl-NL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0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</w:rPr>
        <w:t>è</w:t>
      </w:r>
      <w:r>
        <w:rPr>
          <w:rtl w:val="0"/>
        </w:rPr>
        <w:t>me, syst</w:t>
      </w:r>
      <w:r>
        <w:rPr>
          <w:rtl w:val="0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  <w:lang w:val="de-DE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0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Fonts w:ascii="Palatino" w:cs="Palatino" w:hAnsi="Palatino" w:eastAsia="Palatino"/>
          <w:sz w:val="16"/>
          <w:szCs w:val="16"/>
        </w:rPr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Bonne exp</w:t>
      </w:r>
      <w:r>
        <w:rPr>
          <w:rtl w:val="0"/>
        </w:rPr>
        <w:t>é</w:t>
      </w:r>
      <w:r>
        <w:rPr>
          <w:rtl w:val="0"/>
        </w:rPr>
        <w:t xml:space="preserve">rience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0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</w:rPr>
        <w:t>è</w:t>
      </w:r>
      <w:r>
        <w:rPr>
          <w:rtl w:val="0"/>
        </w:rPr>
        <w:t>res, tant intra qu</w:t>
      </w:r>
      <w:r>
        <w:rPr>
          <w:rtl w:val="0"/>
        </w:rPr>
        <w:t>’</w:t>
      </w:r>
      <w:r>
        <w:rPr>
          <w:rtl w:val="0"/>
        </w:rPr>
        <w:t>inter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0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  <w:lang w:val="it-IT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bidi w:val="0"/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>Hongrie, Slovaquie, 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  <w:u w:color="011ea9"/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