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626aa53f32e13fc962fe9132c3ec130328d64e23.png"/>
            <a:graphic>
              <a:graphicData uri="http://schemas.openxmlformats.org/drawingml/2006/picture">
                <pic:pic>
                  <pic:nvPicPr>
                    <pic:cNvPr id="1" name="image-626aa53f32e13fc962fe9132c3ec130328d64e23.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Les ordinateurs cités dans ta réponse sont des micro-ordinateurs, à usage domestique pour la majorité. Peux-tu répondre à la question précédente mais en axant surtout sur les ordinateurs professionnels, les "gros" systèmes ?</w:t>
      </w:r>
    </w:p>
    <w:p>
      <w:pPr>
        <w:spacing w:line="360" w:after="210" w:lineRule="auto"/>
      </w:pPr>
      <w:r>
        <w:rPr>
          <w:rFonts w:eastAsia="inter" w:cs="inter" w:ascii="inter" w:hAnsi="inter"/>
          <w:color w:val="000000"/>
        </w:rPr>
        <w:t xml:space="preserve">Pour les années 1977, 1982 et 1984, plusieurs ordinateurs professionnels — grands systèmes (mainframes) et mini-ordinateurs — ont marqué le monde de l’entreprise, de la recherche et de l’administration. Voici une sélection structurée par année :</w:t>
      </w:r>
    </w:p>
    <w:p>
      <w:pPr>
        <w:spacing w:line="360" w:before="315" w:after="105" w:lineRule="auto"/>
        <w:ind w:left="-30"/>
        <w:jc w:val="left"/>
      </w:pPr>
      <w:r>
        <w:rPr>
          <w:rFonts w:eastAsia="inter" w:cs="inter" w:ascii="inter" w:hAnsi="inter"/>
          <w:b/>
          <w:color w:val="000000"/>
          <w:sz w:val="24"/>
        </w:rPr>
        <w:t xml:space="preserve">1977 : l’ère des mainframes et mini-ordinateurs</w:t>
      </w:r>
    </w:p>
    <w:p>
      <w:pPr>
        <w:numPr>
          <w:ilvl w:val="0"/>
          <w:numId w:val="1"/>
        </w:numPr>
        <w:spacing w:line="360" w:before="105" w:after="105" w:lineRule="auto"/>
      </w:pPr>
      <w:r>
        <w:rPr>
          <w:rFonts w:eastAsia="inter" w:cs="inter" w:ascii="inter" w:hAnsi="inter"/>
          <w:b/>
          <w:color w:val="000000"/>
          <w:sz w:val="21"/>
        </w:rPr>
        <w:t xml:space="preserve">IBM System/370</w:t>
      </w:r>
      <w:r>
        <w:rPr>
          <w:rFonts w:eastAsia="inter" w:cs="inter" w:ascii="inter" w:hAnsi="inter"/>
          <w:color w:val="000000"/>
          <w:sz w:val="21"/>
        </w:rPr>
        <w:t xml:space="preserve"> : La gamme, lancée dès 1970, reste dominante sur le marché mondial des grands systèmes pour traitement de données (banques, assurances, grandes entreprises). De nombreux modèles sont en activité en 1977, avec une puissance accrue et du temps partagé.</w:t>
      </w:r>
      <w:bookmarkStart w:id="0" w:name="fnref1"/>
      <w:bookmarkEnd w:id="0"/>
      <w:hyperlink w:anchor="fn1">
        <w:r>
          <w:rPr>
            <w:rFonts w:eastAsia="inter" w:cs="inter" w:ascii="inter" w:hAnsi="inter"/>
            <w:color w:val="#000"/>
            <w:sz w:val="21"/>
            <w:u w:val="single"/>
            <w:vertAlign w:val="superscript"/>
          </w:rPr>
          <w:t xml:space="preserve">[1]</w:t>
        </w:r>
      </w:hyperlink>
      <w:bookmarkStart w:id="1" w:name="fnref2"/>
      <w:bookmarkEnd w:id="1"/>
      <w:hyperlink w:anchor="fn2">
        <w:r>
          <w:rPr>
            <w:rFonts w:eastAsia="inter" w:cs="inter" w:ascii="inter" w:hAnsi="inter"/>
            <w:color w:val="#000"/>
            <w:sz w:val="21"/>
            <w:u w:val="single"/>
            <w:vertAlign w:val="superscript"/>
          </w:rPr>
          <w:t xml:space="preserve">[2]</w:t>
        </w:r>
      </w:hyperlink>
    </w:p>
    <w:p>
      <w:pPr>
        <w:numPr>
          <w:ilvl w:val="0"/>
          <w:numId w:val="1"/>
        </w:numPr>
        <w:spacing w:line="360" w:before="105" w:after="105" w:lineRule="auto"/>
      </w:pPr>
      <w:r>
        <w:rPr>
          <w:rFonts w:eastAsia="inter" w:cs="inter" w:ascii="inter" w:hAnsi="inter"/>
          <w:b/>
          <w:color w:val="000000"/>
          <w:sz w:val="21"/>
        </w:rPr>
        <w:t xml:space="preserve">DEC VAX-11/780</w:t>
      </w:r>
      <w:r>
        <w:rPr>
          <w:rFonts w:eastAsia="inter" w:cs="inter" w:ascii="inter" w:hAnsi="inter"/>
          <w:color w:val="000000"/>
          <w:sz w:val="21"/>
        </w:rPr>
        <w:t xml:space="preserve"> (Digital Equipment Corporation) : Sorti en 1977, ce mini-ordinateur 32 bits inaugure la série VAX (Virtual Address eXtension), célèbre pour sa puissance, sa polyvalence et son adoption massive dans l’industrie, les universités et la recherche scientifique.</w:t>
      </w:r>
      <w:bookmarkStart w:id="2" w:name="fnref3"/>
      <w:bookmarkEnd w:id="2"/>
      <w:hyperlink w:anchor="fn3">
        <w:r>
          <w:rPr>
            <w:rFonts w:eastAsia="inter" w:cs="inter" w:ascii="inter" w:hAnsi="inter"/>
            <w:color w:val="#000"/>
            <w:sz w:val="21"/>
            <w:u w:val="single"/>
            <w:vertAlign w:val="superscript"/>
          </w:rPr>
          <w:t xml:space="preserve">[3]</w:t>
        </w:r>
      </w:hyperlink>
    </w:p>
    <w:p>
      <w:pPr>
        <w:numPr>
          <w:ilvl w:val="0"/>
          <w:numId w:val="1"/>
        </w:numPr>
        <w:spacing w:line="360" w:before="105" w:after="105" w:lineRule="auto"/>
      </w:pPr>
      <w:r>
        <w:rPr>
          <w:rFonts w:eastAsia="inter" w:cs="inter" w:ascii="inter" w:hAnsi="inter"/>
          <w:b/>
          <w:color w:val="000000"/>
          <w:sz w:val="21"/>
        </w:rPr>
        <w:t xml:space="preserve">Honeywell Bull GE-58</w:t>
      </w:r>
      <w:r>
        <w:rPr>
          <w:rFonts w:eastAsia="inter" w:cs="inter" w:ascii="inter" w:hAnsi="inter"/>
          <w:color w:val="000000"/>
          <w:sz w:val="21"/>
        </w:rPr>
        <w:t xml:space="preserve"> et </w:t>
      </w:r>
      <w:r>
        <w:rPr>
          <w:rFonts w:eastAsia="inter" w:cs="inter" w:ascii="inter" w:hAnsi="inter"/>
          <w:b/>
          <w:color w:val="000000"/>
          <w:sz w:val="21"/>
        </w:rPr>
        <w:t xml:space="preserve">CII Iris 80</w:t>
      </w:r>
      <w:r>
        <w:rPr>
          <w:rFonts w:eastAsia="inter" w:cs="inter" w:ascii="inter" w:hAnsi="inter"/>
          <w:color w:val="000000"/>
          <w:sz w:val="21"/>
        </w:rPr>
        <w:t xml:space="preserve"> : Sur le marché français et européen, des mainframes comme ceux-ci équipent l’administration, les réseaux bancaires et la grande industrie.</w:t>
      </w:r>
      <w:bookmarkStart w:id="3" w:name="fnref1:1"/>
      <w:bookmarkEnd w:id="3"/>
      <w:hyperlink w:anchor="fn1">
        <w:r>
          <w:rPr>
            <w:rFonts w:eastAsia="inter" w:cs="inter" w:ascii="inter" w:hAnsi="inter"/>
            <w:color w:val="#000"/>
            <w:sz w:val="21"/>
            <w:u w:val="single"/>
            <w:vertAlign w:val="superscript"/>
          </w:rPr>
          <w:t xml:space="preserve">[1]</w:t>
        </w:r>
      </w:hyperlink>
      <w:bookmarkStart w:id="4" w:name="fnref3:1"/>
      <w:bookmarkEnd w:id="4"/>
      <w:hyperlink w:anchor="fn3">
        <w:r>
          <w:rPr>
            <w:rFonts w:eastAsia="inter" w:cs="inter" w:ascii="inter" w:hAnsi="inter"/>
            <w:color w:val="#000"/>
            <w:sz w:val="21"/>
            <w:u w:val="single"/>
            <w:vertAlign w:val="superscript"/>
          </w:rPr>
          <w:t xml:space="preserve">[3]</w:t>
        </w:r>
      </w:hyperlink>
    </w:p>
    <w:p>
      <w:pPr>
        <w:spacing w:line="360" w:before="315" w:after="105" w:lineRule="auto"/>
        <w:ind w:left="-30"/>
        <w:jc w:val="left"/>
      </w:pPr>
      <w:r>
        <w:rPr>
          <w:rFonts w:eastAsia="inter" w:cs="inter" w:ascii="inter" w:hAnsi="inter"/>
          <w:b/>
          <w:color w:val="000000"/>
          <w:sz w:val="24"/>
        </w:rPr>
        <w:t xml:space="preserve">1982 : consolidation et montée de la compatibilité PC</w:t>
      </w:r>
    </w:p>
    <w:p>
      <w:pPr>
        <w:numPr>
          <w:ilvl w:val="0"/>
          <w:numId w:val="2"/>
        </w:numPr>
        <w:spacing w:line="360" w:before="105" w:after="105" w:lineRule="auto"/>
      </w:pPr>
      <w:r>
        <w:rPr>
          <w:rFonts w:eastAsia="inter" w:cs="inter" w:ascii="inter" w:hAnsi="inter"/>
          <w:b/>
          <w:color w:val="000000"/>
          <w:sz w:val="21"/>
        </w:rPr>
        <w:t xml:space="preserve">IBM System/38</w:t>
      </w:r>
      <w:r>
        <w:rPr>
          <w:rFonts w:eastAsia="inter" w:cs="inter" w:ascii="inter" w:hAnsi="inter"/>
          <w:color w:val="000000"/>
          <w:sz w:val="21"/>
        </w:rPr>
        <w:t xml:space="preserve"> : Système central “moyen” introduit en 1979, utilisé dans de nombreuses moyennes et grandes entreprises pour la gestion de bases de données relationnelles, ses précurseurs du futur AS/400.</w:t>
      </w:r>
      <w:bookmarkStart w:id="5" w:name="fnref2:1"/>
      <w:bookmarkEnd w:id="5"/>
      <w:hyperlink w:anchor="fn2">
        <w:r>
          <w:rPr>
            <w:rFonts w:eastAsia="inter" w:cs="inter" w:ascii="inter" w:hAnsi="inter"/>
            <w:color w:val="#000"/>
            <w:sz w:val="21"/>
            <w:u w:val="single"/>
            <w:vertAlign w:val="superscript"/>
          </w:rPr>
          <w:t xml:space="preserve">[2]</w:t>
        </w:r>
      </w:hyperlink>
    </w:p>
    <w:p>
      <w:pPr>
        <w:numPr>
          <w:ilvl w:val="0"/>
          <w:numId w:val="2"/>
        </w:numPr>
        <w:spacing w:line="360" w:before="105" w:after="105" w:lineRule="auto"/>
      </w:pPr>
      <w:r>
        <w:rPr>
          <w:rFonts w:eastAsia="inter" w:cs="inter" w:ascii="inter" w:hAnsi="inter"/>
          <w:b/>
          <w:color w:val="000000"/>
          <w:sz w:val="21"/>
        </w:rPr>
        <w:t xml:space="preserve">DEC VAX-Series</w:t>
      </w:r>
      <w:r>
        <w:rPr>
          <w:rFonts w:eastAsia="inter" w:cs="inter" w:ascii="inter" w:hAnsi="inter"/>
          <w:color w:val="000000"/>
          <w:sz w:val="21"/>
        </w:rPr>
        <w:t xml:space="preserve"> : Le VAX s’est imposé avec ses modèles 11/780, 11/750 et 11/730, symbolisant la montée en puissance du mini-ordinateur, désormais parfois appelé “supermini”.</w:t>
      </w:r>
      <w:bookmarkStart w:id="6" w:name="fnref3:2"/>
      <w:bookmarkEnd w:id="6"/>
      <w:hyperlink w:anchor="fn3">
        <w:r>
          <w:rPr>
            <w:rFonts w:eastAsia="inter" w:cs="inter" w:ascii="inter" w:hAnsi="inter"/>
            <w:color w:val="#000"/>
            <w:sz w:val="21"/>
            <w:u w:val="single"/>
            <w:vertAlign w:val="superscript"/>
          </w:rPr>
          <w:t xml:space="preserve">[3]</w:t>
        </w:r>
      </w:hyperlink>
    </w:p>
    <w:p>
      <w:pPr>
        <w:numPr>
          <w:ilvl w:val="0"/>
          <w:numId w:val="2"/>
        </w:numPr>
        <w:spacing w:line="360" w:before="105" w:after="105" w:lineRule="auto"/>
      </w:pPr>
      <w:r>
        <w:rPr>
          <w:rFonts w:eastAsia="inter" w:cs="inter" w:ascii="inter" w:hAnsi="inter"/>
          <w:b/>
          <w:color w:val="000000"/>
          <w:sz w:val="21"/>
        </w:rPr>
        <w:t xml:space="preserve">Siemens 7.700</w:t>
      </w:r>
      <w:r>
        <w:rPr>
          <w:rFonts w:eastAsia="inter" w:cs="inter" w:ascii="inter" w:hAnsi="inter"/>
          <w:color w:val="000000"/>
          <w:sz w:val="21"/>
        </w:rPr>
        <w:t xml:space="preserve"> et </w:t>
      </w:r>
      <w:r>
        <w:rPr>
          <w:rFonts w:eastAsia="inter" w:cs="inter" w:ascii="inter" w:hAnsi="inter"/>
          <w:b/>
          <w:color w:val="000000"/>
          <w:sz w:val="21"/>
        </w:rPr>
        <w:t xml:space="preserve">Univac 1100/80</w:t>
      </w:r>
      <w:r>
        <w:rPr>
          <w:rFonts w:eastAsia="inter" w:cs="inter" w:ascii="inter" w:hAnsi="inter"/>
          <w:color w:val="000000"/>
          <w:sz w:val="21"/>
        </w:rPr>
        <w:t xml:space="preserve"> : Exemples européens et américains sur le marché du traitement de masse et de la bureautique professionnelle.</w:t>
      </w:r>
      <w:bookmarkStart w:id="7" w:name="fnref3:3"/>
      <w:bookmarkEnd w:id="7"/>
      <w:hyperlink w:anchor="fn3">
        <w:r>
          <w:rPr>
            <w:rFonts w:eastAsia="inter" w:cs="inter" w:ascii="inter" w:hAnsi="inter"/>
            <w:color w:val="#000"/>
            <w:sz w:val="21"/>
            <w:u w:val="single"/>
            <w:vertAlign w:val="superscript"/>
          </w:rPr>
          <w:t xml:space="preserve">[3]</w:t>
        </w:r>
      </w:hyperlink>
    </w:p>
    <w:p>
      <w:pPr>
        <w:numPr>
          <w:ilvl w:val="0"/>
          <w:numId w:val="2"/>
        </w:numPr>
        <w:spacing w:line="360" w:before="105" w:after="105" w:lineRule="auto"/>
      </w:pPr>
      <w:r>
        <w:rPr>
          <w:rFonts w:eastAsia="inter" w:cs="inter" w:ascii="inter" w:hAnsi="inter"/>
          <w:b/>
          <w:color w:val="000000"/>
          <w:sz w:val="21"/>
        </w:rPr>
        <w:t xml:space="preserve">IBM PC/XT</w:t>
      </w:r>
      <w:r>
        <w:rPr>
          <w:rFonts w:eastAsia="inter" w:cs="inter" w:ascii="inter" w:hAnsi="inter"/>
          <w:color w:val="000000"/>
          <w:sz w:val="21"/>
        </w:rPr>
        <w:t xml:space="preserve"> (1983, mais ses effets commencent dès 1982) : Bien que classé parmi les micro-ordinateurs, il entre progressivement dans le monde professionnel grâce à l’ouverture de son architecture, posant les bases de la compatibilité PC qui va transformer le marché.</w:t>
      </w:r>
      <w:bookmarkStart w:id="8" w:name="fnref4"/>
      <w:bookmarkEnd w:id="8"/>
      <w:hyperlink w:anchor="fn4">
        <w:r>
          <w:rPr>
            <w:rFonts w:eastAsia="inter" w:cs="inter" w:ascii="inter" w:hAnsi="inter"/>
            <w:color w:val="#000"/>
            <w:sz w:val="21"/>
            <w:u w:val="single"/>
            <w:vertAlign w:val="superscript"/>
          </w:rPr>
          <w:t xml:space="preserve">[4]</w:t>
        </w:r>
      </w:hyperlink>
      <w:bookmarkStart w:id="9" w:name="fnref2:2"/>
      <w:bookmarkEnd w:id="9"/>
      <w:hyperlink w:anchor="fn2">
        <w:r>
          <w:rPr>
            <w:rFonts w:eastAsia="inter" w:cs="inter" w:ascii="inter" w:hAnsi="inter"/>
            <w:color w:val="#000"/>
            <w:sz w:val="21"/>
            <w:u w:val="single"/>
            <w:vertAlign w:val="superscript"/>
          </w:rPr>
          <w:t xml:space="preserve">[2]</w:t>
        </w:r>
      </w:hyperlink>
    </w:p>
    <w:p>
      <w:pPr>
        <w:spacing w:line="360" w:before="315" w:after="105" w:lineRule="auto"/>
        <w:ind w:left="-30"/>
        <w:jc w:val="left"/>
      </w:pPr>
      <w:r>
        <w:rPr>
          <w:rFonts w:eastAsia="inter" w:cs="inter" w:ascii="inter" w:hAnsi="inter"/>
          <w:b/>
          <w:color w:val="000000"/>
          <w:sz w:val="24"/>
        </w:rPr>
        <w:t xml:space="preserve">1984 : PC professionnels, nouvelles architectures et grosses machines</w:t>
      </w:r>
    </w:p>
    <w:p>
      <w:pPr>
        <w:numPr>
          <w:ilvl w:val="0"/>
          <w:numId w:val="3"/>
        </w:numPr>
        <w:spacing w:line="360" w:before="105" w:after="105" w:lineRule="auto"/>
      </w:pPr>
      <w:r>
        <w:rPr>
          <w:rFonts w:eastAsia="inter" w:cs="inter" w:ascii="inter" w:hAnsi="inter"/>
          <w:b/>
          <w:color w:val="000000"/>
          <w:sz w:val="21"/>
        </w:rPr>
        <w:t xml:space="preserve">IBM PC/AT</w:t>
      </w:r>
      <w:r>
        <w:rPr>
          <w:rFonts w:eastAsia="inter" w:cs="inter" w:ascii="inter" w:hAnsi="inter"/>
          <w:color w:val="000000"/>
          <w:sz w:val="21"/>
        </w:rPr>
        <w:t xml:space="preserve"> : Lancement en 1984, doté du processeur Intel 80286, permet d’adresser jusqu’à 16 Mo de RAM. Il s’impose comme station de travail professionnelle et marque le début de la domination des compatibles PC dans l’informatique d’entreprise.</w:t>
      </w:r>
      <w:bookmarkStart w:id="10" w:name="fnref4:1"/>
      <w:bookmarkEnd w:id="10"/>
      <w:hyperlink w:anchor="fn4">
        <w:r>
          <w:rPr>
            <w:rFonts w:eastAsia="inter" w:cs="inter" w:ascii="inter" w:hAnsi="inter"/>
            <w:color w:val="#000"/>
            <w:sz w:val="21"/>
            <w:u w:val="single"/>
            <w:vertAlign w:val="superscript"/>
          </w:rPr>
          <w:t xml:space="preserve">[4]</w:t>
        </w:r>
      </w:hyperlink>
      <w:bookmarkStart w:id="11" w:name="fnref2:3"/>
      <w:bookmarkEnd w:id="11"/>
      <w:hyperlink w:anchor="fn2">
        <w:r>
          <w:rPr>
            <w:rFonts w:eastAsia="inter" w:cs="inter" w:ascii="inter" w:hAnsi="inter"/>
            <w:color w:val="#000"/>
            <w:sz w:val="21"/>
            <w:u w:val="single"/>
            <w:vertAlign w:val="superscript"/>
          </w:rPr>
          <w:t xml:space="preserve">[2]</w:t>
        </w:r>
      </w:hyperlink>
    </w:p>
    <w:p>
      <w:pPr>
        <w:numPr>
          <w:ilvl w:val="0"/>
          <w:numId w:val="3"/>
        </w:numPr>
        <w:spacing w:line="360" w:before="105" w:after="105" w:lineRule="auto"/>
      </w:pPr>
      <w:r>
        <w:rPr>
          <w:rFonts w:eastAsia="inter" w:cs="inter" w:ascii="inter" w:hAnsi="inter"/>
          <w:b/>
          <w:color w:val="000000"/>
          <w:sz w:val="21"/>
        </w:rPr>
        <w:t xml:space="preserve">IBM System/36</w:t>
      </w:r>
      <w:r>
        <w:rPr>
          <w:rFonts w:eastAsia="inter" w:cs="inter" w:ascii="inter" w:hAnsi="inter"/>
          <w:color w:val="000000"/>
          <w:sz w:val="21"/>
        </w:rPr>
        <w:t xml:space="preserve"> : Système intermédiaire pour les PME (petites et moyennes entreprises), positionné entre mini-ordinateurs et PC, dédié à la gestion professionnelle et la bureautique.</w:t>
      </w:r>
      <w:bookmarkStart w:id="12" w:name="fnref5"/>
      <w:bookmarkEnd w:id="12"/>
      <w:hyperlink w:anchor="fn5">
        <w:r>
          <w:rPr>
            <w:rFonts w:eastAsia="inter" w:cs="inter" w:ascii="inter" w:hAnsi="inter"/>
            <w:color w:val="#000"/>
            <w:sz w:val="21"/>
            <w:u w:val="single"/>
            <w:vertAlign w:val="superscript"/>
          </w:rPr>
          <w:t xml:space="preserve">[5]</w:t>
        </w:r>
      </w:hyperlink>
    </w:p>
    <w:p>
      <w:pPr>
        <w:numPr>
          <w:ilvl w:val="0"/>
          <w:numId w:val="3"/>
        </w:numPr>
        <w:spacing w:line="360" w:before="105" w:after="105" w:lineRule="auto"/>
      </w:pPr>
      <w:r>
        <w:rPr>
          <w:rFonts w:eastAsia="inter" w:cs="inter" w:ascii="inter" w:hAnsi="inter"/>
          <w:b/>
          <w:color w:val="000000"/>
          <w:sz w:val="21"/>
        </w:rPr>
        <w:t xml:space="preserve">DEC VAX 8600</w:t>
      </w:r>
      <w:r>
        <w:rPr>
          <w:rFonts w:eastAsia="inter" w:cs="inter" w:ascii="inter" w:hAnsi="inter"/>
          <w:color w:val="000000"/>
          <w:sz w:val="21"/>
        </w:rPr>
        <w:t xml:space="preserve"> : Nouveau sommet dans la série VAX, offrant des performances accrues pour le calcul scientifique et le traitement transactionnel lourd.</w:t>
      </w:r>
      <w:bookmarkStart w:id="13" w:name="fnref3:4"/>
      <w:bookmarkEnd w:id="13"/>
      <w:hyperlink w:anchor="fn3">
        <w:r>
          <w:rPr>
            <w:rFonts w:eastAsia="inter" w:cs="inter" w:ascii="inter" w:hAnsi="inter"/>
            <w:color w:val="#000"/>
            <w:sz w:val="21"/>
            <w:u w:val="single"/>
            <w:vertAlign w:val="superscript"/>
          </w:rPr>
          <w:t xml:space="preserve">[3]</w:t>
        </w:r>
      </w:hyperlink>
    </w:p>
    <w:p>
      <w:pPr>
        <w:numPr>
          <w:ilvl w:val="0"/>
          <w:numId w:val="3"/>
        </w:numPr>
        <w:spacing w:line="360" w:before="105" w:after="105" w:lineRule="auto"/>
      </w:pPr>
      <w:r>
        <w:rPr>
          <w:rFonts w:eastAsia="inter" w:cs="inter" w:ascii="inter" w:hAnsi="inter"/>
          <w:b/>
          <w:color w:val="000000"/>
          <w:sz w:val="21"/>
        </w:rPr>
        <w:t xml:space="preserve">Bull DPS 7</w:t>
      </w:r>
      <w:r>
        <w:rPr>
          <w:rFonts w:eastAsia="inter" w:cs="inter" w:ascii="inter" w:hAnsi="inter"/>
          <w:color w:val="000000"/>
          <w:sz w:val="21"/>
        </w:rPr>
        <w:t xml:space="preserve"> : Remplaçant du DPS 6 sur le marché français, cet ordinateur central équipe des grands comptes et institutions nationales, reflet de la puissance industrielle européenne.</w:t>
      </w:r>
      <w:bookmarkStart w:id="14" w:name="fnref3:5"/>
      <w:bookmarkEnd w:id="14"/>
      <w:hyperlink w:anchor="fn3">
        <w:r>
          <w:rPr>
            <w:rFonts w:eastAsia="inter" w:cs="inter" w:ascii="inter" w:hAnsi="inter"/>
            <w:color w:val="#000"/>
            <w:sz w:val="21"/>
            <w:u w:val="single"/>
            <w:vertAlign w:val="superscript"/>
          </w:rPr>
          <w:t xml:space="preserve">[3]</w:t>
        </w:r>
      </w:hyperlink>
    </w:p>
    <w:p>
      <w:pPr>
        <w:numPr>
          <w:ilvl w:val="0"/>
          <w:numId w:val="3"/>
        </w:numPr>
        <w:spacing w:line="360" w:before="105" w:after="105" w:lineRule="auto"/>
      </w:pPr>
      <w:r>
        <w:rPr>
          <w:rFonts w:eastAsia="inter" w:cs="inter" w:ascii="inter" w:hAnsi="inter"/>
          <w:b/>
          <w:color w:val="000000"/>
          <w:sz w:val="21"/>
        </w:rPr>
        <w:t xml:space="preserve">Cray X-MP</w:t>
      </w:r>
      <w:r>
        <w:rPr>
          <w:rFonts w:eastAsia="inter" w:cs="inter" w:ascii="inter" w:hAnsi="inter"/>
          <w:color w:val="000000"/>
          <w:sz w:val="21"/>
        </w:rPr>
        <w:t xml:space="preserve"> : Premier supercalculateur vectoriel multi-processeur produit par Cray, utilisé dans la recherche, la météorologie et les secteurs scientifiques exigeant la simulation intensive.</w:t>
      </w:r>
      <w:bookmarkStart w:id="15" w:name="fnref3:6"/>
      <w:bookmarkEnd w:id="15"/>
      <w:hyperlink w:anchor="fn3">
        <w:r>
          <w:rPr>
            <w:rFonts w:eastAsia="inter" w:cs="inter" w:ascii="inter" w:hAnsi="inter"/>
            <w:color w:val="#000"/>
            <w:sz w:val="21"/>
            <w:u w:val="single"/>
            <w:vertAlign w:val="superscript"/>
          </w:rPr>
          <w:t xml:space="preserve">[3]</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color w:val="000000"/>
        </w:rPr>
        <w:t xml:space="preserve">Ces systèmes professionnels — grands systèmes, supermini, minis et débuts du PC d’entreprise — sont au cœur des infrastructures stratégiques de gestion, de calcul et de communication de leur époque. Ils sont précurseurs du basculement progressif du monde professionnel vers des architectures plus ouvertes et distribuées, amorcé au milieu des années 1980.</w:t>
      </w:r>
      <w:bookmarkStart w:id="16" w:name="fnref2:4"/>
      <w:bookmarkEnd w:id="16"/>
      <w:hyperlink w:anchor="fn2">
        <w:r>
          <w:rPr>
            <w:rFonts w:eastAsia="inter" w:cs="inter" w:ascii="inter" w:hAnsi="inter"/>
            <w:color w:val="#000"/>
            <w:u w:val="single"/>
            <w:vertAlign w:val="superscript"/>
          </w:rPr>
          <w:t xml:space="preserve">[2]</w:t>
        </w:r>
      </w:hyperlink>
      <w:bookmarkStart w:id="17" w:name="fnref5:1"/>
      <w:bookmarkEnd w:id="17"/>
      <w:hyperlink w:anchor="fn5">
        <w:r>
          <w:rPr>
            <w:rFonts w:eastAsia="inter" w:cs="inter" w:ascii="inter" w:hAnsi="inter"/>
            <w:color w:val="#000"/>
            <w:u w:val="single"/>
            <w:vertAlign w:val="superscript"/>
          </w:rPr>
          <w:t xml:space="preserve">[5]</w:t>
        </w:r>
      </w:hyperlink>
      <w:bookmarkStart w:id="18" w:name="fnref1:2"/>
      <w:bookmarkEnd w:id="18"/>
      <w:hyperlink w:anchor="fn1">
        <w:r>
          <w:rPr>
            <w:rFonts w:eastAsia="inter" w:cs="inter" w:ascii="inter" w:hAnsi="inter"/>
            <w:color w:val="#000"/>
            <w:u w:val="single"/>
            <w:vertAlign w:val="superscript"/>
          </w:rPr>
          <w:t xml:space="preserve">[1]</w:t>
        </w:r>
      </w:hyperlink>
      <w:bookmarkStart w:id="19" w:name="fnref3:7"/>
      <w:bookmarkEnd w:id="19"/>
      <w:hyperlink w:anchor="fn3">
        <w:r>
          <w:rPr>
            <w:rFonts w:eastAsia="inter" w:cs="inter" w:ascii="inter" w:hAnsi="inter"/>
            <w:color w:val="#000"/>
            <w:u w:val="single"/>
            <w:vertAlign w:val="superscript"/>
          </w:rPr>
          <w:t xml:space="preserve">[3]</w:t>
        </w:r>
      </w:hyperlink>
      <w:r>
        <w:rPr>
          <w:rFonts w:eastAsia="inter" w:cs="inter" w:ascii="inter" w:hAnsi="inter"/>
          <w:color w:val="000000"/>
        </w:rPr>
        <w:br w:type="textWrapping"/>
      </w:r>
    </w:p>
    <w:p>
      <w:pPr>
        <w:spacing w:line="360" w:lineRule="auto"/>
        <w:jc w:val="center"/>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20" w:name="fn1"/>
    <w:bookmarkEnd w:id="20"/>
    <w:p>
      <w:pPr>
        <w:numPr>
          <w:ilvl w:val="0"/>
          <w:numId w:val="5"/>
        </w:numPr>
        <w:spacing w:line="360" w:after="210" w:lineRule="auto"/>
      </w:pPr>
      <w:hyperlink r:id="rId6">
        <w:r>
          <w:rPr>
            <w:rFonts w:eastAsia="inter" w:cs="inter" w:ascii="inter" w:hAnsi="inter"/>
            <w:color w:val="#000"/>
            <w:sz w:val="18"/>
            <w:u w:val="single"/>
          </w:rPr>
          <w:t xml:space="preserve">https://www.lemonde.fr/archives/article/1977/09/22/les-tres-grands-ordinateurs_2869752_1819218.html</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1" w:name="fn2"/>
    <w:bookmarkEnd w:id="21"/>
    <w:p>
      <w:pPr>
        <w:numPr>
          <w:ilvl w:val="0"/>
          <w:numId w:val="5"/>
        </w:numPr>
        <w:spacing w:line="360" w:after="210" w:lineRule="auto"/>
      </w:pPr>
      <w:hyperlink r:id="rId7">
        <w:r>
          <w:rPr>
            <w:rFonts w:eastAsia="inter" w:cs="inter" w:ascii="inter" w:hAnsi="inter"/>
            <w:color w:val="#000"/>
            <w:sz w:val="18"/>
            <w:u w:val="single"/>
          </w:rPr>
          <w:t xml:space="preserve">https://fr.wikipedia.org/wiki/Histoire_des_ordinateurs</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2" w:name="fn3"/>
    <w:bookmarkEnd w:id="22"/>
    <w:p>
      <w:pPr>
        <w:numPr>
          <w:ilvl w:val="0"/>
          <w:numId w:val="5"/>
        </w:numPr>
        <w:spacing w:line="360" w:after="210" w:lineRule="auto"/>
      </w:pPr>
      <w:hyperlink r:id="rId8">
        <w:r>
          <w:rPr>
            <w:rFonts w:eastAsia="inter" w:cs="inter" w:ascii="inter" w:hAnsi="inter"/>
            <w:color w:val="#000"/>
            <w:sz w:val="18"/>
            <w:u w:val="single"/>
          </w:rPr>
          <w:t xml:space="preserve">https://lig-membres.imag.fr/krakowia/Files/Enseignement/Histoire-Informatique/2017/4-mainframe-mini.key-2pp.pdf</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3" w:name="fn4"/>
    <w:bookmarkEnd w:id="23"/>
    <w:p>
      <w:pPr>
        <w:numPr>
          <w:ilvl w:val="0"/>
          <w:numId w:val="5"/>
        </w:numPr>
        <w:spacing w:line="360" w:after="210" w:lineRule="auto"/>
      </w:pPr>
      <w:hyperlink r:id="rId9">
        <w:r>
          <w:rPr>
            <w:rFonts w:eastAsia="inter" w:cs="inter" w:ascii="inter" w:hAnsi="inter"/>
            <w:color w:val="#000"/>
            <w:sz w:val="18"/>
            <w:u w:val="single"/>
          </w:rPr>
          <w:t xml:space="preserve">https://fr.wikipedia.org/wiki/Histoire_des_ordinateurs_personnels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4" w:name="fn5"/>
    <w:bookmarkEnd w:id="24"/>
    <w:p>
      <w:pPr>
        <w:numPr>
          <w:ilvl w:val="0"/>
          <w:numId w:val="5"/>
        </w:numPr>
        <w:spacing w:line="360" w:after="210" w:lineRule="auto"/>
      </w:pPr>
      <w:hyperlink r:id="rId10">
        <w:r>
          <w:rPr>
            <w:rFonts w:eastAsia="inter" w:cs="inter" w:ascii="inter" w:hAnsi="inter"/>
            <w:color w:val="#000"/>
            <w:sz w:val="18"/>
            <w:u w:val="single"/>
          </w:rPr>
          <w:t xml:space="preserve">https://www.persee.fr/doc/rei_0154-3229_1986_num_36_1_2517</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5" w:name="fn6"/>
    <w:bookmarkEnd w:id="25"/>
    <w:p>
      <w:pPr>
        <w:numPr>
          <w:ilvl w:val="0"/>
          <w:numId w:val="5"/>
        </w:numPr>
        <w:spacing w:line="360" w:after="210" w:lineRule="auto"/>
      </w:pPr>
      <w:hyperlink r:id="rId11">
        <w:r>
          <w:rPr>
            <w:rFonts w:eastAsia="inter" w:cs="inter" w:ascii="inter" w:hAnsi="inter"/>
            <w:color w:val="#000"/>
            <w:sz w:val="18"/>
            <w:u w:val="single"/>
          </w:rPr>
          <w:t xml:space="preserve">https://www.futura-sciences.com/tech/actualites/mac-40-ans-apple-dix-mac-emblematiques-ont-fait-legende-62254/</w:t>
        </w:r>
      </w:hyperlink>
      <w:r>
        <w:rPr>
          <w:rFonts w:eastAsia="inter" w:cs="inter" w:ascii="inter" w:hAnsi="inter"/>
          <w:color w:val="000000"/>
          <w:sz w:val="18"/>
        </w:rPr>
        <w:t xml:space="preserve"> </w:t>
      </w:r>
    </w:p>
    <w:bookmarkStart w:id="26" w:name="fn7"/>
    <w:bookmarkEnd w:id="26"/>
    <w:p>
      <w:pPr>
        <w:numPr>
          <w:ilvl w:val="0"/>
          <w:numId w:val="5"/>
        </w:numPr>
        <w:spacing w:line="360" w:after="210" w:lineRule="auto"/>
      </w:pPr>
      <w:hyperlink r:id="rId12">
        <w:r>
          <w:rPr>
            <w:rFonts w:eastAsia="inter" w:cs="inter" w:ascii="inter" w:hAnsi="inter"/>
            <w:color w:val="#000"/>
            <w:sz w:val="18"/>
            <w:u w:val="single"/>
          </w:rPr>
          <w:t xml:space="preserve">https://www.youtube.com/watch?v=G8x1w7cImPE</w:t>
        </w:r>
      </w:hyperlink>
      <w:r>
        <w:rPr>
          <w:rFonts w:eastAsia="inter" w:cs="inter" w:ascii="inter" w:hAnsi="inter"/>
          <w:color w:val="000000"/>
          <w:sz w:val="18"/>
        </w:rPr>
        <w:t xml:space="preserve"> </w:t>
      </w:r>
    </w:p>
    <w:bookmarkStart w:id="27" w:name="fn8"/>
    <w:bookmarkEnd w:id="27"/>
    <w:p>
      <w:pPr>
        <w:numPr>
          <w:ilvl w:val="0"/>
          <w:numId w:val="5"/>
        </w:numPr>
        <w:spacing w:line="360" w:after="210" w:lineRule="auto"/>
      </w:pPr>
      <w:hyperlink r:id="rId13">
        <w:r>
          <w:rPr>
            <w:rFonts w:eastAsia="inter" w:cs="inter" w:ascii="inter" w:hAnsi="inter"/>
            <w:color w:val="#000"/>
            <w:sz w:val="18"/>
            <w:u w:val="single"/>
          </w:rPr>
          <w:t xml:space="preserve">https://fr.wikipedia.org/wiki/Histoire_d'Apple</w:t>
        </w:r>
      </w:hyperlink>
      <w:r>
        <w:rPr>
          <w:rFonts w:eastAsia="inter" w:cs="inter" w:ascii="inter" w:hAnsi="inter"/>
          <w:color w:val="000000"/>
          <w:sz w:val="18"/>
        </w:rPr>
        <w:t xml:space="preserve"> </w:t>
      </w:r>
    </w:p>
    <w:bookmarkStart w:id="28" w:name="fn9"/>
    <w:bookmarkEnd w:id="28"/>
    <w:p>
      <w:pPr>
        <w:numPr>
          <w:ilvl w:val="0"/>
          <w:numId w:val="5"/>
        </w:numPr>
        <w:spacing w:line="360" w:after="210" w:lineRule="auto"/>
      </w:pPr>
      <w:hyperlink r:id="rId14">
        <w:r>
          <w:rPr>
            <w:rFonts w:eastAsia="inter" w:cs="inter" w:ascii="inter" w:hAnsi="inter"/>
            <w:color w:val="#000"/>
            <w:sz w:val="18"/>
            <w:u w:val="single"/>
          </w:rPr>
          <w:t xml:space="preserve">https://diu-eil.gricad-pages.univ-grenoble-alpes.fr/Presentations/NSI-2019-2-ordinateurs.pdf</w:t>
        </w:r>
      </w:hyperlink>
      <w:r>
        <w:rPr>
          <w:rFonts w:eastAsia="inter" w:cs="inter" w:ascii="inter" w:hAnsi="inter"/>
          <w:color w:val="000000"/>
          <w:sz w:val="18"/>
        </w:rPr>
        <w:t xml:space="preserve"> </w:t>
      </w:r>
    </w:p>
    <w:bookmarkStart w:id="29" w:name="fn10"/>
    <w:bookmarkEnd w:id="29"/>
    <w:p>
      <w:pPr>
        <w:numPr>
          <w:ilvl w:val="0"/>
          <w:numId w:val="5"/>
        </w:numPr>
        <w:spacing w:line="360" w:after="210" w:lineRule="auto"/>
      </w:pPr>
      <w:hyperlink r:id="rId15">
        <w:r>
          <w:rPr>
            <w:rFonts w:eastAsia="inter" w:cs="inter" w:ascii="inter" w:hAnsi="inter"/>
            <w:color w:val="#000"/>
            <w:sz w:val="18"/>
            <w:u w:val="single"/>
          </w:rPr>
          <w:t xml:space="preserve">https://www.oric.org/ftp/ceo/ceomag/downloads/svm/1984/SVM-09ocr.pdf</w:t>
        </w:r>
      </w:hyperlink>
      <w:r>
        <w:rPr>
          <w:rFonts w:eastAsia="inter" w:cs="inter" w:ascii="inter" w:hAnsi="inter"/>
          <w:color w:val="000000"/>
          <w:sz w:val="18"/>
        </w:rPr>
        <w:t xml:space="preserve"> </w:t>
      </w:r>
    </w:p>
    <w:bookmarkStart w:id="30" w:name="fn11"/>
    <w:bookmarkEnd w:id="30"/>
    <w:p>
      <w:pPr>
        <w:numPr>
          <w:ilvl w:val="0"/>
          <w:numId w:val="5"/>
        </w:numPr>
        <w:spacing w:line="360" w:after="210" w:lineRule="auto"/>
      </w:pPr>
      <w:hyperlink r:id="rId16">
        <w:r>
          <w:rPr>
            <w:rFonts w:eastAsia="inter" w:cs="inter" w:ascii="inter" w:hAnsi="inter"/>
            <w:color w:val="#000"/>
            <w:sz w:val="18"/>
            <w:u w:val="single"/>
          </w:rPr>
          <w:t xml:space="preserve">https://www.aiservice.fr/News/2017/Juin/depannage-informatique-domicile-paris-2016-264-histoire-de-la-micro-informatique-presente-en-avril-1977-puis-commercialise-le-10-juin-suivant-lapple</w:t>
        </w:r>
      </w:hyperlink>
      <w:r>
        <w:rPr>
          <w:rFonts w:eastAsia="inter" w:cs="inter" w:ascii="inter" w:hAnsi="inter"/>
          <w:color w:val="000000"/>
          <w:sz w:val="18"/>
        </w:rPr>
        <w:t xml:space="preserve"> </w:t>
      </w:r>
    </w:p>
    <w:bookmarkStart w:id="31" w:name="fn12"/>
    <w:bookmarkEnd w:id="31"/>
    <w:p>
      <w:pPr>
        <w:numPr>
          <w:ilvl w:val="0"/>
          <w:numId w:val="5"/>
        </w:numPr>
        <w:spacing w:line="360" w:after="210" w:lineRule="auto"/>
      </w:pPr>
      <w:hyperlink r:id="rId17">
        <w:r>
          <w:rPr>
            <w:rFonts w:eastAsia="inter" w:cs="inter" w:ascii="inter" w:hAnsi="inter"/>
            <w:color w:val="#000"/>
            <w:sz w:val="18"/>
            <w:u w:val="single"/>
          </w:rPr>
          <w:t xml:space="preserve">https://www.obsolete-tears.com/mainframe-micro-mini-meme-combat-dossier-37.html</w:t>
        </w:r>
      </w:hyperlink>
      <w:r>
        <w:rPr>
          <w:rFonts w:eastAsia="inter" w:cs="inter" w:ascii="inter" w:hAnsi="inter"/>
          <w:color w:val="000000"/>
          <w:sz w:val="18"/>
        </w:rPr>
        <w:t xml:space="preserve"> </w:t>
      </w:r>
    </w:p>
    <w:bookmarkStart w:id="32" w:name="fn13"/>
    <w:bookmarkEnd w:id="32"/>
    <w:p>
      <w:pPr>
        <w:numPr>
          <w:ilvl w:val="0"/>
          <w:numId w:val="5"/>
        </w:numPr>
        <w:spacing w:line="360" w:after="210" w:lineRule="auto"/>
      </w:pPr>
      <w:hyperlink r:id="rId18">
        <w:r>
          <w:rPr>
            <w:rFonts w:eastAsia="inter" w:cs="inter" w:ascii="inter" w:hAnsi="inter"/>
            <w:color w:val="#000"/>
            <w:sz w:val="18"/>
            <w:u w:val="single"/>
          </w:rPr>
          <w:t xml:space="preserve">https://learn.microsoft.com/fr-fr/shows/history/history-of-microsoft-1984</w:t>
        </w:r>
      </w:hyperlink>
      <w:r>
        <w:rPr>
          <w:rFonts w:eastAsia="inter" w:cs="inter" w:ascii="inter" w:hAnsi="inter"/>
          <w:color w:val="000000"/>
          <w:sz w:val="18"/>
        </w:rPr>
        <w:t xml:space="preserve"> </w:t>
      </w:r>
    </w:p>
    <w:bookmarkStart w:id="33" w:name="fn14"/>
    <w:bookmarkEnd w:id="33"/>
    <w:p>
      <w:pPr>
        <w:numPr>
          <w:ilvl w:val="0"/>
          <w:numId w:val="5"/>
        </w:numPr>
        <w:spacing w:line="360" w:after="210" w:lineRule="auto"/>
      </w:pPr>
      <w:hyperlink r:id="rId19">
        <w:r>
          <w:rPr>
            <w:rFonts w:eastAsia="inter" w:cs="inter" w:ascii="inter" w:hAnsi="inter"/>
            <w:color w:val="#000"/>
            <w:sz w:val="18"/>
            <w:u w:val="single"/>
          </w:rPr>
          <w:t xml:space="preserve">https://www.e-marketing.fr/Thematique/marques-1296/Breves/Apple-retour-sur-l-epopee-historique-de-la-marque-la-385547.htm</w:t>
        </w:r>
      </w:hyperlink>
      <w:r>
        <w:rPr>
          <w:rFonts w:eastAsia="inter" w:cs="inter" w:ascii="inter" w:hAnsi="inter"/>
          <w:color w:val="000000"/>
          <w:sz w:val="18"/>
        </w:rPr>
        <w:t xml:space="preserve"> </w:t>
      </w:r>
    </w:p>
    <w:bookmarkStart w:id="34" w:name="fn15"/>
    <w:bookmarkEnd w:id="34"/>
    <w:p>
      <w:pPr>
        <w:numPr>
          <w:ilvl w:val="0"/>
          <w:numId w:val="5"/>
        </w:numPr>
        <w:spacing w:line="360" w:after="210" w:lineRule="auto"/>
      </w:pPr>
      <w:hyperlink r:id="rId20">
        <w:r>
          <w:rPr>
            <w:rFonts w:eastAsia="inter" w:cs="inter" w:ascii="inter" w:hAnsi="inter"/>
            <w:color w:val="#000"/>
            <w:sz w:val="18"/>
            <w:u w:val="single"/>
          </w:rPr>
          <w:t xml:space="preserve">http://www.volle.com/ulb/021122/textes/histoiremicro.htm</w:t>
        </w:r>
      </w:hyperlink>
      <w:r>
        <w:rPr>
          <w:rFonts w:eastAsia="inter" w:cs="inter" w:ascii="inter" w:hAnsi="inter"/>
          <w:color w:val="000000"/>
          <w:sz w:val="18"/>
        </w:rPr>
        <w:t xml:space="preserve"> </w:t>
      </w:r>
    </w:p>
    <w:bookmarkStart w:id="35" w:name="fn16"/>
    <w:bookmarkEnd w:id="35"/>
    <w:p>
      <w:pPr>
        <w:numPr>
          <w:ilvl w:val="0"/>
          <w:numId w:val="5"/>
        </w:numPr>
        <w:spacing w:line="360" w:after="210" w:lineRule="auto"/>
      </w:pPr>
      <w:hyperlink r:id="rId21">
        <w:r>
          <w:rPr>
            <w:rFonts w:eastAsia="inter" w:cs="inter" w:ascii="inter" w:hAnsi="inter"/>
            <w:color w:val="#000"/>
            <w:sz w:val="18"/>
            <w:u w:val="single"/>
          </w:rPr>
          <w:t xml:space="preserve">http://www.histoireinform.com/Histoire/chronlg4.htm</w:t>
        </w:r>
      </w:hyperlink>
      <w:r>
        <w:rPr>
          <w:rFonts w:eastAsia="inter" w:cs="inter" w:ascii="inter" w:hAnsi="inter"/>
          <w:color w:val="000000"/>
          <w:sz w:val="18"/>
        </w:rPr>
        <w:t xml:space="preserve"> </w:t>
      </w:r>
    </w:p>
    <w:bookmarkStart w:id="36" w:name="fn17"/>
    <w:bookmarkEnd w:id="36"/>
    <w:p>
      <w:pPr>
        <w:numPr>
          <w:ilvl w:val="0"/>
          <w:numId w:val="5"/>
        </w:numPr>
        <w:spacing w:line="360" w:after="210" w:lineRule="auto"/>
      </w:pPr>
      <w:hyperlink r:id="rId22">
        <w:r>
          <w:rPr>
            <w:rFonts w:eastAsia="inter" w:cs="inter" w:ascii="inter" w:hAnsi="inter"/>
            <w:color w:val="#000"/>
            <w:sz w:val="18"/>
            <w:u w:val="single"/>
          </w:rPr>
          <w:t xml:space="preserve">https://learn.microsoft.com/fr-fr/shows/history/history-of-microsoft-1977</w:t>
        </w:r>
      </w:hyperlink>
      <w:r>
        <w:rPr>
          <w:rFonts w:eastAsia="inter" w:cs="inter" w:ascii="inter" w:hAnsi="inter"/>
          <w:color w:val="000000"/>
          <w:sz w:val="18"/>
        </w:rPr>
        <w:t xml:space="preserve"> </w:t>
      </w:r>
    </w:p>
    <w:bookmarkStart w:id="37" w:name="fn18"/>
    <w:bookmarkEnd w:id="37"/>
    <w:p>
      <w:pPr>
        <w:numPr>
          <w:ilvl w:val="0"/>
          <w:numId w:val="5"/>
        </w:numPr>
        <w:spacing w:line="360" w:after="210" w:lineRule="auto"/>
      </w:pPr>
      <w:hyperlink r:id="rId23">
        <w:r>
          <w:rPr>
            <w:rFonts w:eastAsia="inter" w:cs="inter" w:ascii="inter" w:hAnsi="inter"/>
            <w:color w:val="#000"/>
            <w:sz w:val="18"/>
            <w:u w:val="single"/>
          </w:rPr>
          <w:t xml:space="preserve">https://edu-html.ac-versailles.fr/lyc-rabelais-meudon/MelyneQuentinMachines/Apple II.html</w:t>
        </w:r>
      </w:hyperlink>
      <w:r>
        <w:rPr>
          <w:rFonts w:eastAsia="inter" w:cs="inter" w:ascii="inter" w:hAnsi="inter"/>
          <w:color w:val="000000"/>
          <w:sz w:val="18"/>
        </w:rPr>
        <w:t xml:space="preserve"> </w:t>
      </w:r>
    </w:p>
    <w:bookmarkStart w:id="38" w:name="fn19"/>
    <w:bookmarkEnd w:id="38"/>
    <w:p>
      <w:pPr>
        <w:numPr>
          <w:ilvl w:val="0"/>
          <w:numId w:val="5"/>
        </w:numPr>
        <w:spacing w:line="360" w:after="210" w:lineRule="auto"/>
      </w:pPr>
      <w:hyperlink r:id="rId24">
        <w:r>
          <w:rPr>
            <w:rFonts w:eastAsia="inter" w:cs="inter" w:ascii="inter" w:hAnsi="inter"/>
            <w:color w:val="#000"/>
            <w:sz w:val="18"/>
            <w:u w:val="single"/>
          </w:rPr>
          <w:t xml:space="preserve">https://chipset34.fr/histoire-de-la-micro-informatique-pt-2-1973-1984/</w:t>
        </w:r>
      </w:hyperlink>
      <w:r>
        <w:rPr>
          <w:rFonts w:eastAsia="inter" w:cs="inter" w:ascii="inter" w:hAnsi="inter"/>
          <w:color w:val="000000"/>
          <w:sz w:val="18"/>
        </w:rPr>
        <w:t xml:space="preserve"> </w:t>
      </w:r>
    </w:p>
    <w:bookmarkStart w:id="39" w:name="fn20"/>
    <w:bookmarkEnd w:id="39"/>
    <w:p>
      <w:pPr>
        <w:numPr>
          <w:ilvl w:val="0"/>
          <w:numId w:val="5"/>
        </w:numPr>
        <w:spacing w:line="360" w:after="210" w:lineRule="auto"/>
      </w:pPr>
      <w:hyperlink r:id="rId25">
        <w:r>
          <w:rPr>
            <w:rFonts w:eastAsia="inter" w:cs="inter" w:ascii="inter" w:hAnsi="inter"/>
            <w:color w:val="#000"/>
            <w:sz w:val="18"/>
            <w:u w:val="single"/>
          </w:rPr>
          <w:t xml:space="preserve">https://onnesaitjamais.net/jai-decouvert-les-ordinateurs-personnels-en-1984/</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26aa53f32e13fc962fe9132c3ec130328d64e23.png" TargetMode="Internal"/><Relationship Id="rId6" Type="http://schemas.openxmlformats.org/officeDocument/2006/relationships/hyperlink" Target="https://www.lemonde.fr/archives/article/1977/09/22/les-tres-grands-ordinateurs_2869752_1819218.html" TargetMode="External"/><Relationship Id="rId7" Type="http://schemas.openxmlformats.org/officeDocument/2006/relationships/hyperlink" Target="https://fr.wikipedia.org/wiki/Histoire_des_ordinateurs" TargetMode="External"/><Relationship Id="rId8" Type="http://schemas.openxmlformats.org/officeDocument/2006/relationships/hyperlink" Target="https://lig-membres.imag.fr/krakowia/Files/Enseignement/Histoire-Informatique/2017/4-mainframe-mini.key-2pp.pdf" TargetMode="External"/><Relationship Id="rId9" Type="http://schemas.openxmlformats.org/officeDocument/2006/relationships/hyperlink" Target="https://fr.wikipedia.org/wiki/Histoire_des_ordinateurs_personnels" TargetMode="External"/><Relationship Id="rId10" Type="http://schemas.openxmlformats.org/officeDocument/2006/relationships/hyperlink" Target="https://www.persee.fr/doc/rei_0154-3229_1986_num_36_1_2517" TargetMode="External"/><Relationship Id="rId11" Type="http://schemas.openxmlformats.org/officeDocument/2006/relationships/hyperlink" Target="https://www.futura-sciences.com/tech/actualites/mac-40-ans-apple-dix-mac-emblematiques-ont-fait-legende-62254/" TargetMode="External"/><Relationship Id="rId12" Type="http://schemas.openxmlformats.org/officeDocument/2006/relationships/hyperlink" Target="https://www.youtube.com/watch?v=G8x1w7cImPE" TargetMode="External"/><Relationship Id="rId13" Type="http://schemas.openxmlformats.org/officeDocument/2006/relationships/hyperlink" Target="https://fr.wikipedia.org/wiki/Histoire_d'Apple" TargetMode="External"/><Relationship Id="rId14" Type="http://schemas.openxmlformats.org/officeDocument/2006/relationships/hyperlink" Target="https://diu-eil.gricad-pages.univ-grenoble-alpes.fr/Presentations/NSI-2019-2-ordinateurs.pdf" TargetMode="External"/><Relationship Id="rId15" Type="http://schemas.openxmlformats.org/officeDocument/2006/relationships/hyperlink" Target="https://www.oric.org/ftp/ceo/ceomag/downloads/svm/1984/SVM-09ocr.pdf" TargetMode="External"/><Relationship Id="rId16" Type="http://schemas.openxmlformats.org/officeDocument/2006/relationships/hyperlink" Target="https://www.aiservice.fr/News/2017/Juin/depannage-informatique-domicile-paris-2016-264-histoire-de-la-micro-informatique-presente-en-avril-1977-puis-commercialise-le-10-juin-suivant-lapple" TargetMode="External"/><Relationship Id="rId17" Type="http://schemas.openxmlformats.org/officeDocument/2006/relationships/hyperlink" Target="https://www.obsolete-tears.com/mainframe-micro-mini-meme-combat-dossier-37.html" TargetMode="External"/><Relationship Id="rId18" Type="http://schemas.openxmlformats.org/officeDocument/2006/relationships/hyperlink" Target="https://learn.microsoft.com/fr-fr/shows/history/history-of-microsoft-1984" TargetMode="External"/><Relationship Id="rId19" Type="http://schemas.openxmlformats.org/officeDocument/2006/relationships/hyperlink" Target="https://www.e-marketing.fr/Thematique/marques-1296/Breves/Apple-retour-sur-l-epopee-historique-de-la-marque-la-385547.htm" TargetMode="External"/><Relationship Id="rId20" Type="http://schemas.openxmlformats.org/officeDocument/2006/relationships/hyperlink" Target="http://www.volle.com/ulb/021122/textes/histoiremicro.htm" TargetMode="External"/><Relationship Id="rId21" Type="http://schemas.openxmlformats.org/officeDocument/2006/relationships/hyperlink" Target="http://www.histoireinform.com/Histoire/chronlg4.htm" TargetMode="External"/><Relationship Id="rId22" Type="http://schemas.openxmlformats.org/officeDocument/2006/relationships/hyperlink" Target="https://learn.microsoft.com/fr-fr/shows/history/history-of-microsoft-1977" TargetMode="External"/><Relationship Id="rId23" Type="http://schemas.openxmlformats.org/officeDocument/2006/relationships/hyperlink" Target="https://edu-html.ac-versailles.fr/lyc-rabelais-meudon/MelyneQuentinMachines/Apple%20II.html" TargetMode="External"/><Relationship Id="rId24" Type="http://schemas.openxmlformats.org/officeDocument/2006/relationships/hyperlink" Target="https://chipset34.fr/histoire-de-la-micro-informatique-pt-2-1973-1984/" TargetMode="External"/><Relationship Id="rId25" Type="http://schemas.openxmlformats.org/officeDocument/2006/relationships/hyperlink" Target="https://onnesaitjamais.net/jai-decouvert-les-ordinateurs-personnels-en-1984/"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2025-09-17T20:42:07.847Z</dcterms:created>
  <dcterms:modified xsi:type="dcterms:W3CDTF">2025-09-17T20:42:07.847Z</dcterms:modified>
</cp:coreProperties>
</file>